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7E" w:rsidRPr="00A0317E" w:rsidRDefault="00A0317E" w:rsidP="00A0317E">
      <w:pPr>
        <w:pStyle w:val="NormalWeb"/>
        <w:jc w:val="center"/>
        <w:rPr>
          <w:b/>
          <w:bCs/>
        </w:rPr>
      </w:pPr>
      <w:r w:rsidRPr="00A0317E">
        <w:rPr>
          <w:rFonts w:ascii="Arial,Bold" w:hAnsi="Arial,Bold"/>
          <w:b/>
          <w:bCs/>
          <w:sz w:val="22"/>
          <w:szCs w:val="22"/>
        </w:rPr>
        <w:t>Capítulo Segundo</w:t>
      </w:r>
      <w:r w:rsidRPr="00A0317E">
        <w:rPr>
          <w:rFonts w:ascii="Arial,Bold" w:hAnsi="Arial,Bold"/>
          <w:b/>
          <w:bCs/>
          <w:sz w:val="22"/>
          <w:szCs w:val="22"/>
        </w:rPr>
        <w:br/>
        <w:t>De las Cámaras y Confederaciones</w:t>
      </w:r>
    </w:p>
    <w:p w:rsidR="00A0317E" w:rsidRDefault="00A0317E" w:rsidP="00A0317E">
      <w:pPr>
        <w:pStyle w:val="NormalWeb"/>
      </w:pPr>
      <w:r w:rsidRPr="00A0317E">
        <w:rPr>
          <w:rFonts w:ascii="Arial,Bold" w:hAnsi="Arial,Bold"/>
          <w:b/>
          <w:bCs/>
          <w:sz w:val="20"/>
          <w:szCs w:val="20"/>
        </w:rPr>
        <w:t>Artículo 6.-</w:t>
      </w:r>
      <w:r>
        <w:rPr>
          <w:rFonts w:ascii="Arial,Bold" w:hAnsi="Arial,Bol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Secretaría tendrá las siguientes atribuciones y facultades: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,Bold" w:hAnsi="Arial,Bold"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Autorizar, previa opinión de la Confederación correspondiente, la constitución de nuevas Cámaras; </w:t>
      </w:r>
      <w:r>
        <w:rPr>
          <w:rFonts w:ascii="Arial,Bold" w:hAnsi="Arial,Bold"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>Registrar las delegaciones de las Cámaras;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,Bold" w:hAnsi="Arial,Bold"/>
          <w:sz w:val="20"/>
          <w:szCs w:val="20"/>
        </w:rPr>
        <w:t xml:space="preserve">III. </w:t>
      </w:r>
      <w:r>
        <w:rPr>
          <w:rFonts w:ascii="Arial" w:hAnsi="Arial" w:cs="Arial"/>
          <w:sz w:val="20"/>
          <w:szCs w:val="20"/>
        </w:rPr>
        <w:t xml:space="preserve">Coadyuvar al fortalecimiento de las Cámaras y sus Confederaciones; </w:t>
      </w:r>
    </w:p>
    <w:p w:rsidR="00A0317E" w:rsidRDefault="00A0317E" w:rsidP="00A0317E">
      <w:pPr>
        <w:pStyle w:val="NormalWeb"/>
      </w:pPr>
      <w:r>
        <w:rPr>
          <w:rFonts w:ascii="Arial,Bold" w:hAnsi="Arial,Bold"/>
          <w:sz w:val="20"/>
          <w:szCs w:val="20"/>
        </w:rPr>
        <w:t xml:space="preserve">IV. </w:t>
      </w:r>
      <w:r>
        <w:rPr>
          <w:rFonts w:ascii="Arial" w:hAnsi="Arial" w:cs="Arial"/>
          <w:sz w:val="20"/>
          <w:szCs w:val="20"/>
        </w:rPr>
        <w:t xml:space="preserve">Autorizar a las Cámaras y a las Confederaciones, en caso de que así lo determine, la operación de aquellos instrumentos de política económica y social afines a su ámbito de competencia, que por sus características convenga sean operados por una instancia cercana y afín a los Comerciantes e Industriales, siempre y cuando no se contravengan otras Leyes. </w:t>
      </w:r>
    </w:p>
    <w:p w:rsidR="00A0317E" w:rsidRDefault="00A0317E" w:rsidP="00A0317E">
      <w:pPr>
        <w:pStyle w:val="NormalWeb"/>
      </w:pPr>
      <w:r>
        <w:rPr>
          <w:rFonts w:ascii="Arial,Bold" w:hAnsi="Arial,Bold"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 xml:space="preserve">Convocar a la Asamblea General respectiva, cuando así se requiera en términos de la presente Ley; </w:t>
      </w:r>
    </w:p>
    <w:p w:rsidR="00A0317E" w:rsidRDefault="00A0317E" w:rsidP="00A0317E">
      <w:pPr>
        <w:pStyle w:val="NormalWeb"/>
      </w:pPr>
      <w:r>
        <w:rPr>
          <w:rFonts w:ascii="Arial,Bold" w:hAnsi="Arial,Bold"/>
          <w:sz w:val="20"/>
          <w:szCs w:val="20"/>
        </w:rPr>
        <w:t xml:space="preserve">VI. </w:t>
      </w:r>
      <w:r>
        <w:rPr>
          <w:rFonts w:ascii="Arial" w:hAnsi="Arial" w:cs="Arial"/>
          <w:sz w:val="20"/>
          <w:szCs w:val="20"/>
        </w:rPr>
        <w:t xml:space="preserve">Autorizar las tarifas que las Cámaras podrán cobrar por concepto de alta y actualización en el SIEM; </w:t>
      </w:r>
    </w:p>
    <w:p w:rsidR="00A0317E" w:rsidRDefault="00A0317E" w:rsidP="00A0317E">
      <w:pPr>
        <w:pStyle w:val="NormalWeb"/>
      </w:pPr>
      <w:r>
        <w:rPr>
          <w:rFonts w:ascii="Arial,Bold" w:hAnsi="Arial,Bold"/>
          <w:sz w:val="20"/>
          <w:szCs w:val="20"/>
        </w:rPr>
        <w:t xml:space="preserve">VII. </w:t>
      </w:r>
      <w:r>
        <w:rPr>
          <w:rFonts w:ascii="Arial" w:hAnsi="Arial" w:cs="Arial"/>
          <w:sz w:val="20"/>
          <w:szCs w:val="20"/>
        </w:rPr>
        <w:t xml:space="preserve">Establecer mecanismos que permitan que a las empresas con registro actualizado en el SIEM, ya sea por sí o a través de las Cámaras, acceso a programas gubernamentales orientados al desarrollo del comercio, servicios, el turismo o la industria; </w:t>
      </w:r>
    </w:p>
    <w:p w:rsidR="00A0317E" w:rsidRDefault="00A0317E" w:rsidP="00A0317E">
      <w:pPr>
        <w:pStyle w:val="NormalWeb"/>
      </w:pPr>
      <w:r>
        <w:rPr>
          <w:rFonts w:ascii="Arial,Bold" w:hAnsi="Arial,Bold"/>
          <w:sz w:val="20"/>
          <w:szCs w:val="20"/>
        </w:rPr>
        <w:t xml:space="preserve">VIII. </w:t>
      </w:r>
      <w:r>
        <w:rPr>
          <w:rFonts w:ascii="Arial" w:hAnsi="Arial" w:cs="Arial"/>
          <w:sz w:val="20"/>
          <w:szCs w:val="20"/>
        </w:rPr>
        <w:t xml:space="preserve">Solicitar por escrito a las Cámaras y Confederaciones reportes anuales sobre su operación, sobre los resultados y operación de los programas y acciones que les hayan sido subrogados y la información financiera respecto del SIEM; </w:t>
      </w:r>
    </w:p>
    <w:p w:rsidR="00A0317E" w:rsidRDefault="00A0317E" w:rsidP="00A0317E">
      <w:pPr>
        <w:pStyle w:val="NormalWeb"/>
      </w:pPr>
      <w:r>
        <w:rPr>
          <w:rFonts w:ascii="Arial,Bold" w:hAnsi="Arial,Bold"/>
          <w:sz w:val="20"/>
          <w:szCs w:val="20"/>
        </w:rPr>
        <w:t xml:space="preserve">IX. </w:t>
      </w:r>
      <w:r>
        <w:rPr>
          <w:rFonts w:ascii="Arial" w:hAnsi="Arial" w:cs="Arial"/>
          <w:sz w:val="20"/>
          <w:szCs w:val="20"/>
        </w:rPr>
        <w:t>Expedir los acuerdos de carácter general necesarios para el cumplimiento de esta Ley;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,Bold" w:hAnsi="Arial,Bold"/>
          <w:sz w:val="20"/>
          <w:szCs w:val="20"/>
        </w:rPr>
        <w:t xml:space="preserve">X. </w:t>
      </w:r>
      <w:r>
        <w:rPr>
          <w:rFonts w:ascii="Arial" w:hAnsi="Arial" w:cs="Arial"/>
          <w:sz w:val="20"/>
          <w:szCs w:val="20"/>
        </w:rPr>
        <w:t xml:space="preserve">Vigilar y verificar la observancia de esta Ley, así como sancionar los casos de incumplimiento, y </w:t>
      </w:r>
      <w:r>
        <w:rPr>
          <w:rFonts w:ascii="Arial,Bold" w:hAnsi="Arial,Bold"/>
          <w:sz w:val="20"/>
          <w:szCs w:val="20"/>
        </w:rPr>
        <w:t xml:space="preserve">XI. </w:t>
      </w:r>
      <w:r>
        <w:rPr>
          <w:rFonts w:ascii="Arial" w:hAnsi="Arial" w:cs="Arial"/>
          <w:sz w:val="20"/>
          <w:szCs w:val="20"/>
        </w:rPr>
        <w:t xml:space="preserve">Las demás señaladas en esta Ley. </w:t>
      </w:r>
    </w:p>
    <w:p w:rsidR="00A0317E" w:rsidRDefault="00A0317E" w:rsidP="00C23A9D">
      <w:pPr>
        <w:pStyle w:val="NormalWeb"/>
        <w:rPr>
          <w:rFonts w:ascii="Arial,Bold" w:hAnsi="Arial,Bold"/>
          <w:sz w:val="22"/>
          <w:szCs w:val="22"/>
        </w:rPr>
      </w:pPr>
      <w:bookmarkStart w:id="0" w:name="_GoBack"/>
      <w:bookmarkEnd w:id="0"/>
    </w:p>
    <w:p w:rsidR="00C23A9D" w:rsidRPr="00A0317E" w:rsidRDefault="00C23A9D" w:rsidP="00A0317E">
      <w:pPr>
        <w:pStyle w:val="NormalWeb"/>
        <w:jc w:val="center"/>
        <w:rPr>
          <w:b/>
          <w:bCs/>
        </w:rPr>
      </w:pPr>
      <w:r w:rsidRPr="00A0317E">
        <w:rPr>
          <w:rFonts w:ascii="Arial,Bold" w:hAnsi="Arial,Bold"/>
          <w:b/>
          <w:bCs/>
          <w:sz w:val="22"/>
          <w:szCs w:val="22"/>
        </w:rPr>
        <w:t>TÍTULO TERCERO</w:t>
      </w:r>
      <w:r w:rsidRPr="00A0317E">
        <w:rPr>
          <w:rFonts w:ascii="Arial,Bold" w:hAnsi="Arial,Bold"/>
          <w:b/>
          <w:bCs/>
          <w:sz w:val="22"/>
          <w:szCs w:val="22"/>
        </w:rPr>
        <w:br/>
        <w:t>DEL SISTEMA DE INFORMACIÓN EMPRESARIAL MEXICANO</w:t>
      </w:r>
    </w:p>
    <w:p w:rsidR="00C23A9D" w:rsidRDefault="00C23A9D" w:rsidP="00C23A9D">
      <w:pPr>
        <w:pStyle w:val="NormalWeb"/>
      </w:pPr>
      <w:r w:rsidRPr="00C23A9D">
        <w:rPr>
          <w:rFonts w:ascii="Arial,Bold" w:hAnsi="Arial,Bold"/>
          <w:b/>
          <w:bCs/>
          <w:sz w:val="20"/>
          <w:szCs w:val="20"/>
        </w:rPr>
        <w:t>Artículo 29.-</w:t>
      </w:r>
      <w:r>
        <w:rPr>
          <w:rFonts w:ascii="Arial,Bold" w:hAnsi="Arial,Bol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SIEM es un instrumento del Estado mexicano con el propósito de captar, integrar, procesar y suministrar información oportuna y confiable sobre las características y ubicación de los establecimientos de comercio, servicios, turismo e industria en el país, que permita un mejor desempeño y promoción de las actividades empresariales. </w:t>
      </w:r>
    </w:p>
    <w:p w:rsidR="00C23A9D" w:rsidRDefault="00C23A9D" w:rsidP="00C23A9D">
      <w:pPr>
        <w:pStyle w:val="NormalWeb"/>
      </w:pPr>
      <w:r>
        <w:rPr>
          <w:rFonts w:ascii="Arial" w:hAnsi="Arial" w:cs="Arial"/>
          <w:sz w:val="20"/>
          <w:szCs w:val="20"/>
        </w:rPr>
        <w:t xml:space="preserve">La inscripción y registro para el SIEM en la Cámara que corresponda será obligatorio para las empresas, y no obligará al pago de cuota alguna de afiliación, más sí al pago de registro según lo dispuesto en este título. Los ingresos por este concepto se destinarán preferentemente a la mejoría y desarrollo tecnológico del SIEM. </w:t>
      </w:r>
    </w:p>
    <w:p w:rsidR="00C23A9D" w:rsidRDefault="00C23A9D" w:rsidP="00C23A9D">
      <w:pPr>
        <w:pStyle w:val="NormalWeb"/>
      </w:pPr>
      <w:r>
        <w:rPr>
          <w:rFonts w:ascii="Arial" w:hAnsi="Arial" w:cs="Arial"/>
          <w:sz w:val="20"/>
          <w:szCs w:val="20"/>
        </w:rPr>
        <w:lastRenderedPageBreak/>
        <w:t xml:space="preserve">La información del SIEM tiene como propósito apoyar las actividades de: </w:t>
      </w:r>
    </w:p>
    <w:p w:rsidR="00C23A9D" w:rsidRDefault="00C23A9D" w:rsidP="00C23A9D">
      <w:pPr>
        <w:pStyle w:val="NormalWeb"/>
      </w:pPr>
      <w:r>
        <w:rPr>
          <w:rFonts w:ascii="Arial,Bold" w:hAnsi="Arial,Bold"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Los gobiernos federal, estatal y municipal, en la planeación del desarrollo socioeconómico, el diseño de estrategias de promoción y la aplicación de los instrumentos de política empresarial; </w:t>
      </w:r>
    </w:p>
    <w:p w:rsidR="00C23A9D" w:rsidRDefault="00C23A9D" w:rsidP="00C23A9D">
      <w:pPr>
        <w:pStyle w:val="NormalWeb"/>
      </w:pPr>
      <w:r>
        <w:rPr>
          <w:rFonts w:ascii="Arial,Bold" w:hAnsi="Arial,Bold"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 xml:space="preserve">Las Cámaras, en la planeación y desarrollo de sus actividades y servicios, así como la promoción e integración de actividades económicas; </w:t>
      </w:r>
    </w:p>
    <w:p w:rsidR="00C23A9D" w:rsidRDefault="00C23A9D" w:rsidP="00C23A9D">
      <w:pPr>
        <w:pStyle w:val="NormalWeb"/>
      </w:pPr>
      <w:r>
        <w:rPr>
          <w:rFonts w:ascii="Arial,Bold" w:hAnsi="Arial,Bold"/>
          <w:sz w:val="20"/>
          <w:szCs w:val="20"/>
        </w:rPr>
        <w:t xml:space="preserve">III. </w:t>
      </w:r>
      <w:r>
        <w:rPr>
          <w:rFonts w:ascii="Arial" w:hAnsi="Arial" w:cs="Arial"/>
          <w:sz w:val="20"/>
          <w:szCs w:val="20"/>
        </w:rPr>
        <w:t xml:space="preserve">Las empresas en la formulación de sus estrategias de competitividad y crecimiento; </w:t>
      </w:r>
    </w:p>
    <w:p w:rsidR="00C23A9D" w:rsidRDefault="00C23A9D" w:rsidP="00C23A9D">
      <w:pPr>
        <w:pStyle w:val="NormalWeb"/>
      </w:pPr>
      <w:r>
        <w:rPr>
          <w:rFonts w:ascii="Arial,Bold" w:hAnsi="Arial,Bold"/>
          <w:sz w:val="20"/>
          <w:szCs w:val="20"/>
        </w:rPr>
        <w:t xml:space="preserve">IV. </w:t>
      </w:r>
      <w:r>
        <w:rPr>
          <w:rFonts w:ascii="Arial" w:hAnsi="Arial" w:cs="Arial"/>
          <w:sz w:val="20"/>
          <w:szCs w:val="20"/>
        </w:rPr>
        <w:t xml:space="preserve">Las diferentes instancias de gobierno en la simplificación de trámites administrativos en todos los niveles, y </w:t>
      </w:r>
    </w:p>
    <w:p w:rsidR="00C23A9D" w:rsidRDefault="00C23A9D" w:rsidP="00C23A9D">
      <w:pPr>
        <w:pStyle w:val="NormalWeb"/>
      </w:pPr>
      <w:r>
        <w:rPr>
          <w:rFonts w:ascii="Arial,Bold" w:hAnsi="Arial,Bold"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 xml:space="preserve">La identificación de oportunidades comerciales y de negocios para los empresarios y cualquier individuo nacional y extranjero. </w:t>
      </w:r>
    </w:p>
    <w:p w:rsidR="00C23A9D" w:rsidRDefault="00C23A9D" w:rsidP="00C23A9D">
      <w:pPr>
        <w:pStyle w:val="NormalWeb"/>
      </w:pPr>
      <w:r>
        <w:rPr>
          <w:rFonts w:ascii="Arial" w:hAnsi="Arial" w:cs="Arial"/>
          <w:sz w:val="20"/>
          <w:szCs w:val="20"/>
        </w:rPr>
        <w:t xml:space="preserve">El SIEM es de interés público, su coordinación es competencia de la Secretaría y su operación estará a cargo de las Cámaras, cuando así lo autorice la Secretaría. </w:t>
      </w:r>
    </w:p>
    <w:p w:rsidR="00C23A9D" w:rsidRDefault="00C23A9D" w:rsidP="00C23A9D">
      <w:pPr>
        <w:pStyle w:val="NormalWeb"/>
      </w:pPr>
      <w:r w:rsidRPr="00C23A9D">
        <w:rPr>
          <w:rFonts w:ascii="Arial,Bold" w:hAnsi="Arial,Bold"/>
          <w:b/>
          <w:bCs/>
          <w:sz w:val="20"/>
          <w:szCs w:val="20"/>
        </w:rPr>
        <w:t>Artículo 30.-</w:t>
      </w:r>
      <w:r>
        <w:rPr>
          <w:rFonts w:ascii="Arial,Bold" w:hAnsi="Arial,Bol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Todos los Comerciantes e Industriales, sin excepción y obligatoriamente, deberán de registrar y actualizar anualmente cada uno de sus establecimientos en el SIEM. </w:t>
      </w:r>
    </w:p>
    <w:p w:rsidR="00C23A9D" w:rsidRDefault="00C23A9D" w:rsidP="00C23A9D">
      <w:pPr>
        <w:pStyle w:val="NormalWeb"/>
      </w:pPr>
      <w:r w:rsidRPr="00C23A9D">
        <w:rPr>
          <w:rFonts w:ascii="Arial,Bold" w:hAnsi="Arial,Bold"/>
          <w:b/>
          <w:bCs/>
          <w:sz w:val="20"/>
          <w:szCs w:val="20"/>
        </w:rPr>
        <w:t>Artículo 31.-</w:t>
      </w:r>
      <w:r>
        <w:rPr>
          <w:rFonts w:ascii="Arial,Bold" w:hAnsi="Arial,Bol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SIEM tendrá las siguientes características: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,Bold" w:hAnsi="Arial,Bold"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El registro tendrá un costo nominal aprobado por la Secretaría, de acuerdo con los costos de </w:t>
      </w:r>
    </w:p>
    <w:p w:rsidR="00C23A9D" w:rsidRDefault="00C23A9D" w:rsidP="00C23A9D">
      <w:pPr>
        <w:pStyle w:val="NormalWeb"/>
      </w:pPr>
      <w:r>
        <w:rPr>
          <w:rFonts w:ascii="Arial" w:hAnsi="Arial" w:cs="Arial"/>
          <w:sz w:val="20"/>
          <w:szCs w:val="20"/>
        </w:rPr>
        <w:t xml:space="preserve">operación; </w:t>
      </w:r>
    </w:p>
    <w:p w:rsidR="00C23A9D" w:rsidRDefault="00C23A9D" w:rsidP="00C23A9D">
      <w:pPr>
        <w:pStyle w:val="NormalWeb"/>
      </w:pPr>
      <w:r>
        <w:rPr>
          <w:rFonts w:ascii="Arial,Bold" w:hAnsi="Arial,Bold"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 xml:space="preserve">El registro de las empresas de nueva creación deberá hacerse dentro de los dos meses siguientes a la fecha de su registro ante la Secretaría de Hacienda y Crédito Público; </w:t>
      </w:r>
    </w:p>
    <w:p w:rsidR="00C23A9D" w:rsidRDefault="00C23A9D" w:rsidP="00C23A9D">
      <w:pPr>
        <w:pStyle w:val="NormalWeb"/>
      </w:pPr>
      <w:r>
        <w:rPr>
          <w:rFonts w:ascii="Arial,Bold" w:hAnsi="Arial,Bold"/>
          <w:sz w:val="20"/>
          <w:szCs w:val="20"/>
        </w:rPr>
        <w:t xml:space="preserve">III. </w:t>
      </w:r>
      <w:r>
        <w:rPr>
          <w:rFonts w:ascii="Arial" w:hAnsi="Arial" w:cs="Arial"/>
          <w:sz w:val="20"/>
          <w:szCs w:val="20"/>
        </w:rPr>
        <w:t xml:space="preserve">Dentro del primer bimestre de cada año posterior al registro, deberá renovarse y en su caso realizarse una actualización al mismo, que tendrá como costo nominal el que apruebe la Secretaría de acuerdo con los costos de operación; </w:t>
      </w:r>
    </w:p>
    <w:p w:rsidR="00C23A9D" w:rsidRDefault="00C23A9D" w:rsidP="00C23A9D">
      <w:pPr>
        <w:pStyle w:val="NormalWeb"/>
      </w:pPr>
      <w:r>
        <w:rPr>
          <w:rFonts w:ascii="Arial,Bold" w:hAnsi="Arial,Bold"/>
          <w:sz w:val="20"/>
          <w:szCs w:val="20"/>
        </w:rPr>
        <w:t xml:space="preserve">IV. </w:t>
      </w:r>
      <w:r>
        <w:rPr>
          <w:rFonts w:ascii="Arial" w:hAnsi="Arial" w:cs="Arial"/>
          <w:sz w:val="20"/>
          <w:szCs w:val="20"/>
        </w:rPr>
        <w:t xml:space="preserve">El registro se llevará a cabo en la Cámara correspondiente a la región o giro del Comerciante e Industrial, y </w:t>
      </w:r>
    </w:p>
    <w:p w:rsidR="00C23A9D" w:rsidRDefault="00C23A9D" w:rsidP="00C23A9D">
      <w:pPr>
        <w:pStyle w:val="NormalWeb"/>
      </w:pPr>
      <w:r>
        <w:rPr>
          <w:rFonts w:ascii="Arial,Bold" w:hAnsi="Arial,Bold"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 xml:space="preserve">Cuando una empresa cese parcial o totalmente en sus actividades o cambie su giro o su domicilio, deberá manifestarlo así al SIEM, en un plazo de dos meses contados a partir de la fecha en que estos hechos se produzcan y en la misma Cámara en que se registró inicialmente. </w:t>
      </w:r>
    </w:p>
    <w:p w:rsidR="00C23A9D" w:rsidRDefault="00C23A9D" w:rsidP="00C23A9D">
      <w:pPr>
        <w:pStyle w:val="NormalWeb"/>
      </w:pPr>
      <w:r w:rsidRPr="00C23A9D">
        <w:rPr>
          <w:rFonts w:ascii="Arial,Bold" w:hAnsi="Arial,Bold"/>
          <w:b/>
          <w:bCs/>
          <w:sz w:val="20"/>
          <w:szCs w:val="20"/>
        </w:rPr>
        <w:t>Artículo 32.-</w:t>
      </w:r>
      <w:r>
        <w:rPr>
          <w:rFonts w:ascii="Arial,Bold" w:hAnsi="Arial,Bol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información que deberán proporcionar los Comerciantes e Industriales será de dos tipos: </w:t>
      </w:r>
    </w:p>
    <w:p w:rsidR="00C23A9D" w:rsidRDefault="00C23A9D" w:rsidP="00C23A9D">
      <w:pPr>
        <w:pStyle w:val="NormalWeb"/>
      </w:pPr>
      <w:r>
        <w:rPr>
          <w:rFonts w:ascii="Arial,Bold" w:hAnsi="Arial,Bold"/>
          <w:sz w:val="20"/>
          <w:szCs w:val="20"/>
        </w:rPr>
        <w:lastRenderedPageBreak/>
        <w:t xml:space="preserve">I. </w:t>
      </w:r>
      <w:r>
        <w:rPr>
          <w:rFonts w:ascii="Arial" w:hAnsi="Arial" w:cs="Arial"/>
          <w:sz w:val="20"/>
          <w:szCs w:val="20"/>
        </w:rPr>
        <w:t xml:space="preserve">Obligatoria, toda aquella información de los Comerciantes e Industriales necesaria para fines de planeación y la aplicación correcta de los instrumentos de política del Estado para promover su desarrollo y la integración de cadenas productivas, y </w:t>
      </w:r>
    </w:p>
    <w:p w:rsidR="00C23A9D" w:rsidRDefault="00C23A9D" w:rsidP="00C23A9D">
      <w:pPr>
        <w:pStyle w:val="NormalWeb"/>
      </w:pPr>
      <w:r>
        <w:rPr>
          <w:rFonts w:ascii="Arial,Bold" w:hAnsi="Arial,Bold"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 xml:space="preserve">Opcional, toda aquella información complementaria que, dentro de parámetros definidos en la operación del SIEM, decidan incorporar los Comerciantes y los Industriales al sistema con el propósito de promover más ampliamente su actividad económica específica y estimular oportunidades de negocios con otras empresas del país y del extranjero. </w:t>
      </w:r>
    </w:p>
    <w:p w:rsidR="00C23A9D" w:rsidRPr="00C23A9D" w:rsidRDefault="00C23A9D" w:rsidP="00C23A9D">
      <w:pPr>
        <w:pStyle w:val="NormalWeb"/>
      </w:pPr>
      <w:r>
        <w:rPr>
          <w:rFonts w:ascii="Arial" w:hAnsi="Arial" w:cs="Arial"/>
          <w:sz w:val="20"/>
          <w:szCs w:val="20"/>
        </w:rPr>
        <w:t xml:space="preserve">Dicha información no hará prueba ante la autoridad administrativa o fiscal, en juicio o fuera de él, y se presentará en los formatos que establezca la Secretaría, los cuales serán publicados en el </w:t>
      </w:r>
      <w:r>
        <w:rPr>
          <w:rFonts w:ascii="Arial,Bold" w:hAnsi="Arial,Bold"/>
          <w:sz w:val="20"/>
          <w:szCs w:val="20"/>
        </w:rPr>
        <w:t>Diario Oficial de la Federación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23A9D" w:rsidRDefault="00C23A9D" w:rsidP="00C23A9D">
      <w:pPr>
        <w:spacing w:before="100" w:beforeAutospacing="1" w:after="100" w:afterAutospacing="1"/>
        <w:rPr>
          <w:rFonts w:ascii="Arial,Bold" w:eastAsia="Times New Roman" w:hAnsi="Arial,Bold" w:cs="Times New Roman"/>
          <w:sz w:val="20"/>
          <w:szCs w:val="20"/>
          <w:lang w:eastAsia="es-MX"/>
        </w:rPr>
      </w:pPr>
    </w:p>
    <w:p w:rsidR="00C23A9D" w:rsidRPr="00C23A9D" w:rsidRDefault="00C23A9D" w:rsidP="00C23A9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C23A9D">
        <w:rPr>
          <w:rFonts w:ascii="Arial,Bold" w:eastAsia="Times New Roman" w:hAnsi="Arial,Bold" w:cs="Times New Roman"/>
          <w:b/>
          <w:bCs/>
          <w:sz w:val="20"/>
          <w:szCs w:val="20"/>
          <w:lang w:eastAsia="es-MX"/>
        </w:rPr>
        <w:t>Artículo 40.-</w:t>
      </w:r>
      <w:r w:rsidRPr="00C23A9D">
        <w:rPr>
          <w:rFonts w:ascii="Arial,Bold" w:eastAsia="Times New Roman" w:hAnsi="Arial,Bold" w:cs="Times New Roman"/>
          <w:sz w:val="20"/>
          <w:szCs w:val="20"/>
          <w:lang w:eastAsia="es-MX"/>
        </w:rPr>
        <w:t xml:space="preserve"> </w:t>
      </w:r>
      <w:r w:rsidRPr="00C23A9D">
        <w:rPr>
          <w:rFonts w:ascii="Arial" w:eastAsia="Times New Roman" w:hAnsi="Arial" w:cs="Arial"/>
          <w:sz w:val="20"/>
          <w:szCs w:val="20"/>
          <w:lang w:eastAsia="es-MX"/>
        </w:rPr>
        <w:t xml:space="preserve">La Secretaría sancionará con multa de doscientos a seiscientos salarios mínimos, según la capacidad económica del infractor, a aquellos Comerciantes o Industriales que incurran en las conductas siguientes: </w:t>
      </w:r>
    </w:p>
    <w:p w:rsidR="00C23A9D" w:rsidRPr="00C23A9D" w:rsidRDefault="00C23A9D" w:rsidP="00C23A9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C23A9D">
        <w:rPr>
          <w:rFonts w:ascii="Arial,Bold" w:eastAsia="Times New Roman" w:hAnsi="Arial,Bold" w:cs="Times New Roman"/>
          <w:sz w:val="20"/>
          <w:szCs w:val="20"/>
          <w:lang w:eastAsia="es-MX"/>
        </w:rPr>
        <w:t xml:space="preserve">I. </w:t>
      </w:r>
      <w:r w:rsidRPr="00C23A9D">
        <w:rPr>
          <w:rFonts w:ascii="Arial" w:eastAsia="Times New Roman" w:hAnsi="Arial" w:cs="Arial"/>
          <w:sz w:val="20"/>
          <w:szCs w:val="20"/>
          <w:lang w:eastAsia="es-MX"/>
        </w:rPr>
        <w:t xml:space="preserve">No cumplan con su obligación de registrarse oportunamente en el SIEM, no registren a todos sus establecimientos, o proporcionen información incorrecta o incompleta en su registro, o </w:t>
      </w:r>
    </w:p>
    <w:p w:rsidR="00C23A9D" w:rsidRPr="00C23A9D" w:rsidRDefault="00C23A9D" w:rsidP="00C23A9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C23A9D">
        <w:rPr>
          <w:rFonts w:ascii="Arial,Bold" w:eastAsia="Times New Roman" w:hAnsi="Arial,Bold" w:cs="Times New Roman"/>
          <w:sz w:val="20"/>
          <w:szCs w:val="20"/>
          <w:lang w:eastAsia="es-MX"/>
        </w:rPr>
        <w:t xml:space="preserve">II. </w:t>
      </w:r>
      <w:r w:rsidRPr="00C23A9D">
        <w:rPr>
          <w:rFonts w:ascii="Arial" w:eastAsia="Times New Roman" w:hAnsi="Arial" w:cs="Arial"/>
          <w:sz w:val="20"/>
          <w:szCs w:val="20"/>
          <w:lang w:eastAsia="es-MX"/>
        </w:rPr>
        <w:t xml:space="preserve">No cumplan con su obligación de informar a la Cámara correspondiente para efectos de su registro en el SIEM, cuando cesen parcial o totalmente en sus actividades, o cambie su giro o su domicilio. </w:t>
      </w:r>
    </w:p>
    <w:p w:rsidR="00C23A9D" w:rsidRPr="00C23A9D" w:rsidRDefault="00C23A9D" w:rsidP="00C23A9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C23A9D">
        <w:rPr>
          <w:rFonts w:ascii="Arial" w:eastAsia="Times New Roman" w:hAnsi="Arial" w:cs="Arial"/>
          <w:sz w:val="20"/>
          <w:szCs w:val="20"/>
          <w:lang w:eastAsia="es-MX"/>
        </w:rPr>
        <w:t xml:space="preserve">En caso de reincidencia, se podrá imponer multa de hasta por el doble de la sanción anterior. </w:t>
      </w:r>
    </w:p>
    <w:p w:rsidR="00C23A9D" w:rsidRDefault="00C23A9D"/>
    <w:sectPr w:rsidR="00C23A9D" w:rsidSect="008059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94" w:rsidRDefault="003C3694" w:rsidP="00C23A9D">
      <w:r>
        <w:separator/>
      </w:r>
    </w:p>
  </w:endnote>
  <w:endnote w:type="continuationSeparator" w:id="0">
    <w:p w:rsidR="003C3694" w:rsidRDefault="003C3694" w:rsidP="00C2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altName w:val="Tahoma"/>
    <w:panose1 w:val="020B0604020202020204"/>
    <w:charset w:val="00"/>
    <w:family w:val="roman"/>
    <w:notTrueType/>
    <w:pitch w:val="default"/>
  </w:font>
  <w:font w:name="Arial Narrow,Bold">
    <w:altName w:val="Arial Narrow"/>
    <w:panose1 w:val="020B0604020202020204"/>
    <w:charset w:val="00"/>
    <w:family w:val="roman"/>
    <w:notTrueType/>
    <w:pitch w:val="default"/>
  </w:font>
  <w:font w:name="Arial,Italic">
    <w:altName w:val="Arial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94" w:rsidRDefault="003C3694" w:rsidP="00C23A9D">
      <w:r>
        <w:separator/>
      </w:r>
    </w:p>
  </w:footnote>
  <w:footnote w:type="continuationSeparator" w:id="0">
    <w:p w:rsidR="003C3694" w:rsidRDefault="003C3694" w:rsidP="00C2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A9D" w:rsidRPr="00C23A9D" w:rsidRDefault="00C23A9D" w:rsidP="00C23A9D">
    <w:pPr>
      <w:rPr>
        <w:rFonts w:ascii="Times New Roman" w:eastAsia="Times New Roman" w:hAnsi="Times New Roman" w:cs="Times New Roman"/>
        <w:lang w:eastAsia="es-MX"/>
      </w:rPr>
    </w:pPr>
    <w:r w:rsidRPr="00C23A9D">
      <w:rPr>
        <w:rFonts w:ascii="Times New Roman" w:eastAsia="Times New Roman" w:hAnsi="Times New Roman" w:cs="Times New Roman"/>
        <w:lang w:eastAsia="es-MX"/>
      </w:rPr>
      <w:fldChar w:fldCharType="begin"/>
    </w:r>
    <w:r w:rsidRPr="00C23A9D">
      <w:rPr>
        <w:rFonts w:ascii="Times New Roman" w:eastAsia="Times New Roman" w:hAnsi="Times New Roman" w:cs="Times New Roman"/>
        <w:lang w:eastAsia="es-MX"/>
      </w:rPr>
      <w:instrText xml:space="preserve"> INCLUDEPICTURE "/var/folders/4j/5nqx100x53x6784pqd0cm9fm0000gn/T/com.microsoft.Word/WebArchiveCopyPasteTempFiles/page20image2806164640" \* MERGEFORMATINET </w:instrText>
    </w:r>
    <w:r w:rsidRPr="00C23A9D">
      <w:rPr>
        <w:rFonts w:ascii="Times New Roman" w:eastAsia="Times New Roman" w:hAnsi="Times New Roman" w:cs="Times New Roman"/>
        <w:lang w:eastAsia="es-MX"/>
      </w:rPr>
      <w:fldChar w:fldCharType="separate"/>
    </w:r>
    <w:r w:rsidRPr="00C23A9D">
      <w:rPr>
        <w:rFonts w:ascii="Times New Roman" w:eastAsia="Times New Roman" w:hAnsi="Times New Roman" w:cs="Times New Roman"/>
        <w:noProof/>
        <w:lang w:eastAsia="es-MX"/>
      </w:rPr>
      <w:drawing>
        <wp:inline distT="0" distB="0" distL="0" distR="0" wp14:anchorId="7DF2296A" wp14:editId="4E2BBA39">
          <wp:extent cx="709295" cy="678180"/>
          <wp:effectExtent l="0" t="0" r="1905" b="0"/>
          <wp:docPr id="4" name="Imagen 4" descr="page20image2806164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20image2806164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A9D">
      <w:rPr>
        <w:rFonts w:ascii="Times New Roman" w:eastAsia="Times New Roman" w:hAnsi="Times New Roman" w:cs="Times New Roman"/>
        <w:lang w:eastAsia="es-MX"/>
      </w:rPr>
      <w:fldChar w:fldCharType="end"/>
    </w:r>
  </w:p>
  <w:p w:rsidR="00C23A9D" w:rsidRPr="00C23A9D" w:rsidRDefault="00C23A9D" w:rsidP="00C23A9D">
    <w:pPr>
      <w:spacing w:before="100" w:beforeAutospacing="1" w:after="100" w:afterAutospacing="1"/>
      <w:rPr>
        <w:rFonts w:ascii="Times New Roman" w:eastAsia="Times New Roman" w:hAnsi="Times New Roman" w:cs="Times New Roman"/>
        <w:lang w:eastAsia="es-MX"/>
      </w:rPr>
    </w:pPr>
    <w:r w:rsidRPr="00C23A9D">
      <w:rPr>
        <w:rFonts w:ascii="Tahoma,Bold" w:eastAsia="Times New Roman" w:hAnsi="Tahoma,Bold" w:cs="Times New Roman"/>
        <w:sz w:val="16"/>
        <w:szCs w:val="16"/>
        <w:lang w:eastAsia="es-MX"/>
      </w:rPr>
      <w:t xml:space="preserve">LEY DE CÁMARAS EMPRESARIALES Y SUS CONFEDERACIONES </w:t>
    </w:r>
  </w:p>
  <w:p w:rsidR="00C23A9D" w:rsidRPr="00A0317E" w:rsidRDefault="00C23A9D" w:rsidP="00A0317E">
    <w:pPr>
      <w:spacing w:before="100" w:beforeAutospacing="1" w:after="100" w:afterAutospacing="1"/>
      <w:rPr>
        <w:rFonts w:ascii="Times New Roman" w:eastAsia="Times New Roman" w:hAnsi="Times New Roman" w:cs="Times New Roman"/>
        <w:lang w:eastAsia="es-MX"/>
      </w:rPr>
    </w:pPr>
    <w:r w:rsidRPr="00C23A9D">
      <w:rPr>
        <w:rFonts w:ascii="Arial Narrow,Bold" w:eastAsia="Times New Roman" w:hAnsi="Arial Narrow,Bold" w:cs="Times New Roman"/>
        <w:sz w:val="14"/>
        <w:szCs w:val="14"/>
        <w:lang w:eastAsia="es-MX"/>
      </w:rPr>
      <w:t>C</w:t>
    </w:r>
    <w:r w:rsidRPr="00C23A9D">
      <w:rPr>
        <w:rFonts w:ascii="Arial Narrow,Bold" w:eastAsia="Times New Roman" w:hAnsi="Arial Narrow,Bold" w:cs="Times New Roman"/>
        <w:sz w:val="12"/>
        <w:szCs w:val="12"/>
        <w:lang w:eastAsia="es-MX"/>
      </w:rPr>
      <w:t xml:space="preserve">ÁMARA DE </w:t>
    </w:r>
    <w:r w:rsidRPr="00C23A9D">
      <w:rPr>
        <w:rFonts w:ascii="Arial Narrow,Bold" w:eastAsia="Times New Roman" w:hAnsi="Arial Narrow,Bold" w:cs="Times New Roman"/>
        <w:sz w:val="14"/>
        <w:szCs w:val="14"/>
        <w:lang w:eastAsia="es-MX"/>
      </w:rPr>
      <w:t>D</w:t>
    </w:r>
    <w:r w:rsidRPr="00C23A9D">
      <w:rPr>
        <w:rFonts w:ascii="Arial Narrow,Bold" w:eastAsia="Times New Roman" w:hAnsi="Arial Narrow,Bold" w:cs="Times New Roman"/>
        <w:sz w:val="12"/>
        <w:szCs w:val="12"/>
        <w:lang w:eastAsia="es-MX"/>
      </w:rPr>
      <w:t xml:space="preserve">IPUTADOS DEL </w:t>
    </w:r>
    <w:r w:rsidRPr="00C23A9D">
      <w:rPr>
        <w:rFonts w:ascii="Arial Narrow,Bold" w:eastAsia="Times New Roman" w:hAnsi="Arial Narrow,Bold" w:cs="Times New Roman"/>
        <w:sz w:val="14"/>
        <w:szCs w:val="14"/>
        <w:lang w:eastAsia="es-MX"/>
      </w:rPr>
      <w:t>H. C</w:t>
    </w:r>
    <w:r w:rsidRPr="00C23A9D">
      <w:rPr>
        <w:rFonts w:ascii="Arial Narrow,Bold" w:eastAsia="Times New Roman" w:hAnsi="Arial Narrow,Bold" w:cs="Times New Roman"/>
        <w:sz w:val="12"/>
        <w:szCs w:val="12"/>
        <w:lang w:eastAsia="es-MX"/>
      </w:rPr>
      <w:t xml:space="preserve">ONGRESO DE LA </w:t>
    </w:r>
    <w:r w:rsidRPr="00C23A9D">
      <w:rPr>
        <w:rFonts w:ascii="Arial Narrow,Bold" w:eastAsia="Times New Roman" w:hAnsi="Arial Narrow,Bold" w:cs="Times New Roman"/>
        <w:sz w:val="14"/>
        <w:szCs w:val="14"/>
        <w:lang w:eastAsia="es-MX"/>
      </w:rPr>
      <w:t>U</w:t>
    </w:r>
    <w:r w:rsidRPr="00C23A9D">
      <w:rPr>
        <w:rFonts w:ascii="Arial Narrow,Bold" w:eastAsia="Times New Roman" w:hAnsi="Arial Narrow,Bold" w:cs="Times New Roman"/>
        <w:sz w:val="12"/>
        <w:szCs w:val="12"/>
        <w:lang w:eastAsia="es-MX"/>
      </w:rPr>
      <w:t xml:space="preserve">NIÓN </w:t>
    </w:r>
    <w:r w:rsidRPr="00C23A9D">
      <w:rPr>
        <w:rFonts w:ascii="Arial,Italic" w:eastAsia="Times New Roman" w:hAnsi="Arial,Italic" w:cs="Times New Roman"/>
        <w:color w:val="161616"/>
        <w:sz w:val="14"/>
        <w:szCs w:val="14"/>
        <w:lang w:eastAsia="es-MX"/>
      </w:rPr>
      <w:t xml:space="preserve">Última Reforma DOF 09-06-2009 </w:t>
    </w:r>
    <w:r w:rsidRPr="00C23A9D">
      <w:rPr>
        <w:rFonts w:ascii="Arial Narrow" w:eastAsia="Times New Roman" w:hAnsi="Arial Narrow" w:cs="Times New Roman"/>
        <w:sz w:val="12"/>
        <w:szCs w:val="12"/>
        <w:lang w:eastAsia="es-MX"/>
      </w:rPr>
      <w:t>Secretaría General</w:t>
    </w:r>
    <w:r w:rsidRPr="00C23A9D">
      <w:rPr>
        <w:rFonts w:ascii="Arial Narrow" w:eastAsia="Times New Roman" w:hAnsi="Arial Narrow" w:cs="Times New Roman"/>
        <w:sz w:val="12"/>
        <w:szCs w:val="12"/>
        <w:lang w:eastAsia="es-MX"/>
      </w:rPr>
      <w:br/>
      <w:t xml:space="preserve">Secretaría de Servicios Parlamentarios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9D"/>
    <w:rsid w:val="003C3694"/>
    <w:rsid w:val="00502FA7"/>
    <w:rsid w:val="008059AE"/>
    <w:rsid w:val="00A0317E"/>
    <w:rsid w:val="00C23A9D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4F143"/>
  <w15:chartTrackingRefBased/>
  <w15:docId w15:val="{11F966EA-0722-B541-9C55-AC32BA9E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A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23A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A9D"/>
  </w:style>
  <w:style w:type="paragraph" w:styleId="Piedepgina">
    <w:name w:val="footer"/>
    <w:basedOn w:val="Normal"/>
    <w:link w:val="PiedepginaCar"/>
    <w:uiPriority w:val="99"/>
    <w:unhideWhenUsed/>
    <w:rsid w:val="00C23A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canacopemovs@gmail.com</dc:creator>
  <cp:keywords/>
  <dc:description/>
  <cp:lastModifiedBy>canacopemovs@gmail.com</cp:lastModifiedBy>
  <cp:revision>1</cp:revision>
  <dcterms:created xsi:type="dcterms:W3CDTF">2019-10-02T19:49:00Z</dcterms:created>
  <dcterms:modified xsi:type="dcterms:W3CDTF">2019-10-02T20:24:00Z</dcterms:modified>
</cp:coreProperties>
</file>